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65F" w:rsidRDefault="0020065F" w:rsidP="00C63B7D">
      <w:pPr>
        <w:tabs>
          <w:tab w:val="left" w:pos="709"/>
        </w:tabs>
        <w:ind w:left="709" w:right="827"/>
        <w:rPr>
          <w:rFonts w:asciiTheme="minorHAnsi" w:hAnsiTheme="minorHAnsi" w:cstheme="minorHAnsi"/>
        </w:rPr>
      </w:pPr>
      <w:bookmarkStart w:id="0" w:name="_GoBack"/>
      <w:bookmarkEnd w:id="0"/>
    </w:p>
    <w:p w:rsidR="00727C6E" w:rsidRPr="00C2215F" w:rsidRDefault="00727C6E" w:rsidP="00C63B7D">
      <w:pPr>
        <w:tabs>
          <w:tab w:val="left" w:pos="709"/>
        </w:tabs>
        <w:ind w:left="709" w:right="827"/>
        <w:rPr>
          <w:rFonts w:ascii="Trebuchet MS" w:hAnsi="Trebuchet MS" w:cstheme="minorHAnsi"/>
        </w:rPr>
      </w:pPr>
      <w:r w:rsidRPr="00C2215F">
        <w:rPr>
          <w:rFonts w:ascii="Trebuchet MS" w:hAnsi="Trebuchet MS" w:cstheme="minorHAnsi"/>
        </w:rPr>
        <w:t xml:space="preserve">ΑΠ.: </w:t>
      </w:r>
      <w:r w:rsidRPr="00C2215F">
        <w:rPr>
          <w:rFonts w:ascii="Trebuchet MS" w:hAnsi="Trebuchet MS" w:cstheme="minorHAnsi"/>
        </w:rPr>
        <w:tab/>
      </w:r>
      <w:r w:rsidRPr="00C2215F">
        <w:rPr>
          <w:rFonts w:ascii="Trebuchet MS" w:hAnsi="Trebuchet MS" w:cstheme="minorHAnsi"/>
        </w:rPr>
        <w:tab/>
      </w:r>
      <w:r w:rsidRPr="00C2215F">
        <w:rPr>
          <w:rFonts w:ascii="Trebuchet MS" w:hAnsi="Trebuchet MS" w:cstheme="minorHAnsi"/>
        </w:rPr>
        <w:tab/>
      </w:r>
      <w:r w:rsidRPr="00C2215F">
        <w:rPr>
          <w:rFonts w:ascii="Trebuchet MS" w:hAnsi="Trebuchet MS" w:cstheme="minorHAnsi"/>
        </w:rPr>
        <w:tab/>
      </w:r>
      <w:r w:rsidRPr="00C2215F">
        <w:rPr>
          <w:rFonts w:ascii="Trebuchet MS" w:hAnsi="Trebuchet MS" w:cstheme="minorHAnsi"/>
        </w:rPr>
        <w:tab/>
      </w:r>
      <w:r w:rsidRPr="00C2215F">
        <w:rPr>
          <w:rFonts w:ascii="Trebuchet MS" w:hAnsi="Trebuchet MS" w:cstheme="minorHAnsi"/>
        </w:rPr>
        <w:tab/>
      </w:r>
      <w:r w:rsidRPr="00C2215F">
        <w:rPr>
          <w:rFonts w:ascii="Trebuchet MS" w:hAnsi="Trebuchet MS" w:cstheme="minorHAnsi"/>
        </w:rPr>
        <w:tab/>
      </w:r>
      <w:r w:rsidRPr="00C2215F">
        <w:rPr>
          <w:rFonts w:ascii="Trebuchet MS" w:hAnsi="Trebuchet MS" w:cstheme="minorHAnsi"/>
        </w:rPr>
        <w:tab/>
        <w:t xml:space="preserve"> </w:t>
      </w:r>
    </w:p>
    <w:p w:rsidR="00C2215F" w:rsidRPr="00C2215F" w:rsidRDefault="00C2215F" w:rsidP="00C2215F">
      <w:pPr>
        <w:spacing w:before="60" w:after="0" w:line="240" w:lineRule="auto"/>
        <w:ind w:left="3600" w:firstLine="720"/>
        <w:jc w:val="center"/>
        <w:rPr>
          <w:rFonts w:ascii="Trebuchet MS" w:hAnsi="Trebuchet MS"/>
        </w:rPr>
      </w:pPr>
      <w:r w:rsidRPr="00C2215F">
        <w:rPr>
          <w:rFonts w:ascii="Trebuchet MS" w:hAnsi="Trebuchet MS"/>
        </w:rPr>
        <w:t>Αθήνα, 22 Σεπτεμβρίου 2020</w:t>
      </w:r>
    </w:p>
    <w:p w:rsidR="00C2215F" w:rsidRPr="00C2215F" w:rsidRDefault="00C2215F" w:rsidP="00C2215F">
      <w:pPr>
        <w:spacing w:before="60" w:after="0" w:line="240" w:lineRule="auto"/>
        <w:ind w:left="3600" w:firstLine="720"/>
        <w:jc w:val="center"/>
        <w:rPr>
          <w:rFonts w:ascii="Trebuchet MS" w:hAnsi="Trebuchet MS"/>
        </w:rPr>
      </w:pPr>
    </w:p>
    <w:p w:rsidR="00C2215F" w:rsidRPr="0048114E" w:rsidRDefault="00C2215F" w:rsidP="00C2215F">
      <w:pPr>
        <w:spacing w:after="0" w:line="240" w:lineRule="auto"/>
        <w:ind w:left="142" w:right="118" w:firstLine="567"/>
        <w:rPr>
          <w:rFonts w:ascii="Trebuchet MS" w:eastAsia="Times New Roman" w:hAnsi="Trebuchet MS" w:cs="Tahoma"/>
          <w:b/>
        </w:rPr>
      </w:pPr>
      <w:r w:rsidRPr="0048114E">
        <w:rPr>
          <w:rFonts w:ascii="Trebuchet MS" w:eastAsia="Times New Roman" w:hAnsi="Trebuchet MS" w:cs="Tahoma"/>
          <w:b/>
        </w:rPr>
        <w:t>Προς:</w:t>
      </w:r>
    </w:p>
    <w:p w:rsidR="00C2215F" w:rsidRPr="0048114E" w:rsidRDefault="00C2215F" w:rsidP="00C2215F">
      <w:pPr>
        <w:pStyle w:val="ListParagraph"/>
        <w:numPr>
          <w:ilvl w:val="0"/>
          <w:numId w:val="9"/>
        </w:numPr>
        <w:spacing w:after="0" w:line="240" w:lineRule="auto"/>
        <w:ind w:right="118"/>
        <w:contextualSpacing/>
        <w:rPr>
          <w:rFonts w:ascii="Trebuchet MS" w:eastAsia="Times New Roman" w:hAnsi="Trebuchet MS" w:cs="Tahoma"/>
        </w:rPr>
      </w:pPr>
      <w:r w:rsidRPr="0048114E">
        <w:rPr>
          <w:rFonts w:ascii="Trebuchet MS" w:eastAsia="Times New Roman" w:hAnsi="Trebuchet MS" w:cs="Tahoma"/>
        </w:rPr>
        <w:t>Υπουργό Οικονομικών</w:t>
      </w:r>
    </w:p>
    <w:p w:rsidR="00C2215F" w:rsidRPr="0048114E" w:rsidRDefault="00C2215F" w:rsidP="00C2215F">
      <w:pPr>
        <w:spacing w:after="0" w:line="240" w:lineRule="auto"/>
        <w:ind w:left="491" w:right="118" w:firstLine="578"/>
        <w:rPr>
          <w:rFonts w:ascii="Trebuchet MS" w:eastAsia="Times New Roman" w:hAnsi="Trebuchet MS" w:cs="Tahoma"/>
          <w:b/>
        </w:rPr>
      </w:pPr>
      <w:r w:rsidRPr="0048114E">
        <w:rPr>
          <w:rFonts w:ascii="Trebuchet MS" w:eastAsia="Times New Roman" w:hAnsi="Trebuchet MS" w:cs="Tahoma"/>
          <w:b/>
        </w:rPr>
        <w:t xml:space="preserve">κ. Χρ. </w:t>
      </w:r>
      <w:proofErr w:type="spellStart"/>
      <w:r w:rsidRPr="0048114E">
        <w:rPr>
          <w:rFonts w:ascii="Trebuchet MS" w:eastAsia="Times New Roman" w:hAnsi="Trebuchet MS" w:cs="Tahoma"/>
          <w:b/>
        </w:rPr>
        <w:t>Σταϊκούρα</w:t>
      </w:r>
      <w:proofErr w:type="spellEnd"/>
    </w:p>
    <w:p w:rsidR="00C2215F" w:rsidRPr="0048114E" w:rsidRDefault="00C2215F" w:rsidP="00C2215F">
      <w:pPr>
        <w:pStyle w:val="ListParagraph"/>
        <w:numPr>
          <w:ilvl w:val="0"/>
          <w:numId w:val="9"/>
        </w:numPr>
        <w:spacing w:after="0" w:line="240" w:lineRule="auto"/>
        <w:ind w:right="118"/>
        <w:contextualSpacing/>
        <w:rPr>
          <w:rFonts w:ascii="Trebuchet MS" w:eastAsia="Times New Roman" w:hAnsi="Trebuchet MS" w:cs="Tahoma"/>
        </w:rPr>
      </w:pPr>
      <w:r w:rsidRPr="0048114E">
        <w:rPr>
          <w:rFonts w:ascii="Trebuchet MS" w:eastAsia="Times New Roman" w:hAnsi="Trebuchet MS" w:cs="Tahoma"/>
        </w:rPr>
        <w:t>Υπουργό Ανάπτυξης &amp; Επενδύσεων</w:t>
      </w:r>
    </w:p>
    <w:p w:rsidR="00C2215F" w:rsidRPr="0048114E" w:rsidRDefault="00C2215F" w:rsidP="00C2215F">
      <w:pPr>
        <w:spacing w:after="0" w:line="240" w:lineRule="auto"/>
        <w:ind w:left="491" w:right="118" w:firstLine="578"/>
        <w:rPr>
          <w:rFonts w:ascii="Trebuchet MS" w:eastAsia="Times New Roman" w:hAnsi="Trebuchet MS" w:cs="Tahoma"/>
          <w:b/>
        </w:rPr>
      </w:pPr>
      <w:r w:rsidRPr="0048114E">
        <w:rPr>
          <w:rFonts w:ascii="Trebuchet MS" w:eastAsia="Times New Roman" w:hAnsi="Trebuchet MS" w:cs="Tahoma"/>
          <w:b/>
        </w:rPr>
        <w:t xml:space="preserve">κ. Α. Γεωργιάδη </w:t>
      </w:r>
    </w:p>
    <w:p w:rsidR="00C2215F" w:rsidRPr="0048114E" w:rsidRDefault="00C2215F" w:rsidP="00C2215F">
      <w:pPr>
        <w:pStyle w:val="ListParagraph"/>
        <w:numPr>
          <w:ilvl w:val="0"/>
          <w:numId w:val="9"/>
        </w:numPr>
        <w:spacing w:after="0" w:line="240" w:lineRule="auto"/>
        <w:ind w:right="118"/>
        <w:contextualSpacing/>
        <w:rPr>
          <w:rFonts w:ascii="Trebuchet MS" w:eastAsia="Times New Roman" w:hAnsi="Trebuchet MS" w:cs="Tahoma"/>
        </w:rPr>
      </w:pPr>
      <w:r w:rsidRPr="0048114E">
        <w:rPr>
          <w:rFonts w:ascii="Trebuchet MS" w:eastAsia="Times New Roman" w:hAnsi="Trebuchet MS" w:cs="Tahoma"/>
        </w:rPr>
        <w:t>Υ</w:t>
      </w:r>
      <w:r w:rsidRPr="0048114E">
        <w:rPr>
          <w:rFonts w:ascii="Trebuchet MS" w:eastAsiaTheme="minorHAnsi" w:hAnsi="Trebuchet MS" w:cstheme="minorBidi"/>
        </w:rPr>
        <w:t xml:space="preserve">πουργό </w:t>
      </w:r>
      <w:r>
        <w:rPr>
          <w:rFonts w:ascii="Trebuchet MS" w:eastAsiaTheme="minorHAnsi" w:hAnsi="Trebuchet MS" w:cstheme="minorBidi"/>
        </w:rPr>
        <w:t xml:space="preserve">Εργασίας &amp; </w:t>
      </w:r>
      <w:proofErr w:type="spellStart"/>
      <w:r>
        <w:rPr>
          <w:rFonts w:ascii="Trebuchet MS" w:eastAsiaTheme="minorHAnsi" w:hAnsi="Trebuchet MS" w:cstheme="minorBidi"/>
        </w:rPr>
        <w:t>Κοιν</w:t>
      </w:r>
      <w:proofErr w:type="spellEnd"/>
      <w:r>
        <w:rPr>
          <w:rFonts w:ascii="Trebuchet MS" w:eastAsiaTheme="minorHAnsi" w:hAnsi="Trebuchet MS" w:cstheme="minorBidi"/>
        </w:rPr>
        <w:t>. Υποθέσεων</w:t>
      </w:r>
    </w:p>
    <w:p w:rsidR="00C2215F" w:rsidRPr="0048114E" w:rsidRDefault="00C2215F" w:rsidP="00C2215F">
      <w:pPr>
        <w:pStyle w:val="ListParagraph"/>
        <w:spacing w:line="240" w:lineRule="auto"/>
        <w:ind w:left="1069" w:right="118"/>
        <w:jc w:val="both"/>
        <w:rPr>
          <w:rFonts w:ascii="Trebuchet MS" w:eastAsiaTheme="minorHAnsi" w:hAnsi="Trebuchet MS" w:cstheme="minorBidi"/>
        </w:rPr>
      </w:pPr>
      <w:r>
        <w:rPr>
          <w:rFonts w:ascii="Trebuchet MS" w:eastAsia="Times New Roman" w:hAnsi="Trebuchet MS" w:cs="Tahoma"/>
          <w:b/>
        </w:rPr>
        <w:t xml:space="preserve">κ. Ι. </w:t>
      </w:r>
      <w:proofErr w:type="spellStart"/>
      <w:r>
        <w:rPr>
          <w:rFonts w:ascii="Trebuchet MS" w:eastAsia="Times New Roman" w:hAnsi="Trebuchet MS" w:cs="Tahoma"/>
          <w:b/>
        </w:rPr>
        <w:t>Βρούτση</w:t>
      </w:r>
      <w:proofErr w:type="spellEnd"/>
    </w:p>
    <w:p w:rsidR="00C2215F" w:rsidRPr="00C2215F" w:rsidRDefault="00C2215F" w:rsidP="00C2215F">
      <w:pPr>
        <w:spacing w:before="60" w:after="0" w:line="240" w:lineRule="auto"/>
        <w:jc w:val="both"/>
      </w:pPr>
    </w:p>
    <w:p w:rsidR="00C2215F" w:rsidRDefault="00C2215F" w:rsidP="00C2215F">
      <w:pPr>
        <w:spacing w:before="60" w:after="0" w:line="240" w:lineRule="auto"/>
        <w:jc w:val="both"/>
      </w:pPr>
    </w:p>
    <w:p w:rsidR="00C2215F" w:rsidRPr="00C2215F" w:rsidRDefault="00C2215F" w:rsidP="00C2215F">
      <w:pPr>
        <w:spacing w:before="60" w:after="0" w:line="240" w:lineRule="auto"/>
        <w:jc w:val="center"/>
        <w:rPr>
          <w:rFonts w:ascii="Trebuchet MS" w:hAnsi="Trebuchet MS"/>
          <w:b/>
        </w:rPr>
      </w:pPr>
      <w:r>
        <w:t xml:space="preserve">          </w:t>
      </w:r>
      <w:r w:rsidRPr="00C2215F">
        <w:rPr>
          <w:rFonts w:ascii="Trebuchet MS" w:hAnsi="Trebuchet MS"/>
        </w:rPr>
        <w:t xml:space="preserve">ΘΕΜΑ: </w:t>
      </w:r>
      <w:r w:rsidRPr="00C2215F">
        <w:rPr>
          <w:rFonts w:ascii="Trebuchet MS" w:hAnsi="Trebuchet MS"/>
          <w:b/>
        </w:rPr>
        <w:t>Μέτρα για την αποκατάσταση των ζημιών και την ανακούφιση όσων επλήγησαν από τον «Ιανό»</w:t>
      </w:r>
    </w:p>
    <w:p w:rsidR="00C2215F" w:rsidRPr="00C2215F" w:rsidRDefault="00C2215F" w:rsidP="00C2215F">
      <w:pPr>
        <w:spacing w:before="60" w:after="0" w:line="240" w:lineRule="auto"/>
        <w:ind w:left="720"/>
        <w:jc w:val="both"/>
        <w:rPr>
          <w:rFonts w:ascii="Trebuchet MS" w:hAnsi="Trebuchet MS"/>
        </w:rPr>
      </w:pPr>
    </w:p>
    <w:p w:rsidR="00C2215F" w:rsidRPr="00C2215F" w:rsidRDefault="00C2215F" w:rsidP="00C2215F">
      <w:pPr>
        <w:spacing w:before="60" w:after="0" w:line="240" w:lineRule="auto"/>
        <w:ind w:left="720"/>
        <w:jc w:val="both"/>
        <w:rPr>
          <w:rFonts w:ascii="Trebuchet MS" w:hAnsi="Trebuchet MS"/>
        </w:rPr>
      </w:pPr>
      <w:r w:rsidRPr="00C2215F">
        <w:rPr>
          <w:rFonts w:ascii="Trebuchet MS" w:hAnsi="Trebuchet MS"/>
        </w:rPr>
        <w:t xml:space="preserve">Τα ακραία καιρικά φαινόμενα που έπληξαν πολλές περιοχές της Ελλάδας (Κεφαλλονιά, Ζάκυνθο, Καρδίτσα, κ.α.) επιδεινώνουν μια ήδη δραματική κατάσταση την οποία βιώνουν εδώ και έξι μήνες χιλιάδες επαγγελματίες. Η κάθετη πτώση του τουρισμού, το κλείσιμο των επιχειρήσεων στο πλαίσιο των μέτρων αντιμετώπισης της πανδημίας χωρίς την εφαρμογή των κατάλληλων συνοδευτικών ανακουφιστικών μέτρων ήταν η καθημερινότητα επάνω στην οποία προστέθηκε η πλημμύρα, ο αποκλεισμός, η διακοπή νερού και ηλεκτρικού, κ.α. </w:t>
      </w:r>
    </w:p>
    <w:p w:rsidR="00C2215F" w:rsidRDefault="00C2215F" w:rsidP="00C2215F">
      <w:pPr>
        <w:spacing w:before="60" w:after="0" w:line="240" w:lineRule="auto"/>
        <w:ind w:left="720"/>
        <w:jc w:val="both"/>
        <w:rPr>
          <w:rFonts w:ascii="Trebuchet MS" w:hAnsi="Trebuchet MS"/>
        </w:rPr>
      </w:pPr>
    </w:p>
    <w:p w:rsidR="00C2215F" w:rsidRPr="00C2215F" w:rsidRDefault="00C2215F" w:rsidP="00C2215F">
      <w:pPr>
        <w:spacing w:before="60" w:after="0" w:line="240" w:lineRule="auto"/>
        <w:ind w:left="720"/>
        <w:jc w:val="both"/>
        <w:rPr>
          <w:rFonts w:ascii="Trebuchet MS" w:hAnsi="Trebuchet MS"/>
        </w:rPr>
      </w:pPr>
      <w:r w:rsidRPr="00C2215F">
        <w:rPr>
          <w:rFonts w:ascii="Trebuchet MS" w:hAnsi="Trebuchet MS"/>
        </w:rPr>
        <w:t>Η μέχρι σήμερα αντίδραση της κυβέρνησης και η κινητοποίηση του κρατικού μηχανισμού, με την επίσκεψη του ίδιου του πρωθυπ</w:t>
      </w:r>
      <w:r>
        <w:rPr>
          <w:rFonts w:ascii="Trebuchet MS" w:hAnsi="Trebuchet MS"/>
        </w:rPr>
        <w:t>ουργού κ. Κ. Μητσοτάκη στην Καρ</w:t>
      </w:r>
      <w:r w:rsidRPr="00C2215F">
        <w:rPr>
          <w:rFonts w:ascii="Trebuchet MS" w:hAnsi="Trebuchet MS"/>
        </w:rPr>
        <w:t xml:space="preserve">δίτσα, είναι πολύ θετική. Χρειάζεται ωστόσο να ληφθούν επιπλέον μέτρα, ώστε οι καταστροφές που άφησε πίσω του ο «Ιανός» σε υποδομές, εμπορικά καταστήματα, καλλιέργειες και παραγωγικό εξοπλισμό να αποδειχθούν μια σύντομη παρένθεση. </w:t>
      </w:r>
    </w:p>
    <w:p w:rsidR="00C2215F" w:rsidRDefault="00C2215F" w:rsidP="00C2215F">
      <w:pPr>
        <w:spacing w:before="60" w:after="0" w:line="240" w:lineRule="auto"/>
        <w:ind w:left="720"/>
        <w:jc w:val="both"/>
        <w:rPr>
          <w:rFonts w:ascii="Trebuchet MS" w:hAnsi="Trebuchet MS"/>
        </w:rPr>
      </w:pPr>
    </w:p>
    <w:p w:rsidR="00C2215F" w:rsidRPr="00C2215F" w:rsidRDefault="00C2215F" w:rsidP="00C2215F">
      <w:pPr>
        <w:spacing w:before="60" w:after="0" w:line="240" w:lineRule="auto"/>
        <w:ind w:left="720"/>
        <w:jc w:val="both"/>
        <w:rPr>
          <w:rFonts w:ascii="Trebuchet MS" w:hAnsi="Trebuchet MS"/>
        </w:rPr>
      </w:pPr>
      <w:r w:rsidRPr="00C2215F">
        <w:rPr>
          <w:rFonts w:ascii="Trebuchet MS" w:hAnsi="Trebuchet MS"/>
        </w:rPr>
        <w:t>Πέραν των ενεργειών στις οποίες έχετε ήδη προβεί (5.000 ευρώ εφ’ άπαξ για κάθε κατοικία, 600 ευρώ για άμεσες ανάγκες ανά νοικοκυριό, κ.α.) σας παρακαλούμε να λάβετε υπόψη σας και το ακόλουθο πλαίσιο προτάσεων. Θεωρούμε ότι αποτυπώνει το σύνολο των μέτρων που απαιτούνται για την ανακούφιση των συμπολιτών μας και ιδιαίτερα των μικρών και μεσαίων επιχειρήσεων.</w:t>
      </w:r>
    </w:p>
    <w:p w:rsidR="00C2215F" w:rsidRPr="00C2215F" w:rsidRDefault="00C2215F" w:rsidP="00C2215F">
      <w:pPr>
        <w:spacing w:before="60" w:after="0" w:line="240" w:lineRule="auto"/>
        <w:ind w:left="720"/>
        <w:jc w:val="both"/>
        <w:rPr>
          <w:rFonts w:ascii="Trebuchet MS" w:hAnsi="Trebuchet MS"/>
        </w:rPr>
      </w:pPr>
    </w:p>
    <w:p w:rsidR="00C2215F" w:rsidRPr="00C2215F" w:rsidRDefault="00C2215F" w:rsidP="00C2215F">
      <w:pPr>
        <w:spacing w:before="60" w:after="0" w:line="240" w:lineRule="auto"/>
        <w:ind w:firstLine="720"/>
        <w:jc w:val="both"/>
        <w:rPr>
          <w:rFonts w:ascii="Trebuchet MS" w:hAnsi="Trebuchet MS"/>
        </w:rPr>
      </w:pPr>
      <w:r w:rsidRPr="00C2215F">
        <w:rPr>
          <w:rFonts w:ascii="Trebuchet MS" w:hAnsi="Trebuchet MS"/>
        </w:rPr>
        <w:t>Συγκεκριμένα:</w:t>
      </w:r>
    </w:p>
    <w:p w:rsidR="00C2215F" w:rsidRPr="00C2215F" w:rsidRDefault="00C2215F" w:rsidP="00C2215F">
      <w:pPr>
        <w:numPr>
          <w:ilvl w:val="0"/>
          <w:numId w:val="4"/>
        </w:numPr>
        <w:spacing w:before="60" w:after="0" w:line="256" w:lineRule="auto"/>
        <w:contextualSpacing/>
        <w:jc w:val="both"/>
        <w:rPr>
          <w:rFonts w:ascii="Trebuchet MS" w:hAnsi="Trebuchet MS"/>
          <w:b/>
        </w:rPr>
      </w:pPr>
      <w:r w:rsidRPr="00C2215F">
        <w:rPr>
          <w:rFonts w:ascii="Trebuchet MS" w:hAnsi="Trebuchet MS"/>
          <w:b/>
        </w:rPr>
        <w:t>ΑΠΟΚΑΤΑΣΤΑΣΗ ΖΗΜΙΩΝ ΕΠΙΧΕΙΡΗΣΕΩΝ</w:t>
      </w:r>
    </w:p>
    <w:p w:rsidR="00C2215F" w:rsidRPr="00C2215F" w:rsidRDefault="00C2215F" w:rsidP="00C2215F">
      <w:pPr>
        <w:numPr>
          <w:ilvl w:val="1"/>
          <w:numId w:val="5"/>
        </w:numPr>
        <w:spacing w:before="60" w:after="0" w:line="256" w:lineRule="auto"/>
        <w:contextualSpacing/>
        <w:jc w:val="both"/>
        <w:rPr>
          <w:rFonts w:ascii="Trebuchet MS" w:hAnsi="Trebuchet MS"/>
        </w:rPr>
      </w:pPr>
      <w:r w:rsidRPr="00C2215F">
        <w:rPr>
          <w:rFonts w:ascii="Trebuchet MS" w:hAnsi="Trebuchet MS"/>
        </w:rPr>
        <w:t>Πλήρης αποζημίωση των επιχειρήσεων που επηρεάζονται άμεσα από την καταστροφή που έχει συντελεστεί. Η αποζημίωση για τα κατεστραμμένα προϊόντα να διενεργηθεί με βάση τις τρέχουσες τιμές.</w:t>
      </w:r>
    </w:p>
    <w:p w:rsidR="00C2215F" w:rsidRDefault="00C2215F" w:rsidP="00C2215F">
      <w:pPr>
        <w:numPr>
          <w:ilvl w:val="1"/>
          <w:numId w:val="5"/>
        </w:numPr>
        <w:spacing w:before="60" w:after="0" w:line="256" w:lineRule="auto"/>
        <w:contextualSpacing/>
        <w:jc w:val="both"/>
        <w:rPr>
          <w:rFonts w:ascii="Trebuchet MS" w:hAnsi="Trebuchet MS"/>
        </w:rPr>
      </w:pPr>
      <w:r w:rsidRPr="00C2215F">
        <w:rPr>
          <w:rFonts w:ascii="Trebuchet MS" w:hAnsi="Trebuchet MS"/>
        </w:rPr>
        <w:t>Διαμόρφωση μηχανισμού αποζημιώσεων με ελάχιστα διοικητικά βάρη και αυτεπάγγελτη αναζήτηση πιστοποιητικών. Απάλειψη της υποχρέωσης προσκόμισης πιστοποιητικών φορολογικής και ασφαλιστικής συμμόρφωσης δεδομένης της απογραφείσης πραγματικής ζημιάς.</w:t>
      </w:r>
    </w:p>
    <w:p w:rsidR="00C2215F" w:rsidRDefault="00C2215F" w:rsidP="00C2215F">
      <w:pPr>
        <w:spacing w:before="60" w:after="0" w:line="256" w:lineRule="auto"/>
        <w:contextualSpacing/>
        <w:jc w:val="both"/>
        <w:rPr>
          <w:rFonts w:ascii="Trebuchet MS" w:hAnsi="Trebuchet MS"/>
        </w:rPr>
      </w:pPr>
    </w:p>
    <w:p w:rsidR="00C2215F" w:rsidRDefault="00C2215F" w:rsidP="00C2215F">
      <w:pPr>
        <w:spacing w:before="60" w:after="0" w:line="256" w:lineRule="auto"/>
        <w:contextualSpacing/>
        <w:jc w:val="both"/>
        <w:rPr>
          <w:rFonts w:ascii="Trebuchet MS" w:hAnsi="Trebuchet MS"/>
        </w:rPr>
      </w:pPr>
    </w:p>
    <w:p w:rsidR="00C2215F" w:rsidRDefault="00C2215F" w:rsidP="00C2215F">
      <w:pPr>
        <w:spacing w:before="60" w:after="0" w:line="256" w:lineRule="auto"/>
        <w:contextualSpacing/>
        <w:jc w:val="both"/>
        <w:rPr>
          <w:rFonts w:ascii="Trebuchet MS" w:hAnsi="Trebuchet MS"/>
        </w:rPr>
      </w:pPr>
    </w:p>
    <w:p w:rsidR="00C2215F" w:rsidRDefault="00C2215F" w:rsidP="00C2215F">
      <w:pPr>
        <w:spacing w:before="60" w:after="0" w:line="256" w:lineRule="auto"/>
        <w:contextualSpacing/>
        <w:jc w:val="both"/>
        <w:rPr>
          <w:rFonts w:ascii="Trebuchet MS" w:hAnsi="Trebuchet MS"/>
        </w:rPr>
      </w:pPr>
    </w:p>
    <w:p w:rsidR="00C2215F" w:rsidRPr="00C2215F" w:rsidRDefault="00C2215F" w:rsidP="00C2215F">
      <w:pPr>
        <w:spacing w:before="60" w:after="0" w:line="256" w:lineRule="auto"/>
        <w:contextualSpacing/>
        <w:jc w:val="both"/>
        <w:rPr>
          <w:rFonts w:ascii="Trebuchet MS" w:hAnsi="Trebuchet MS"/>
        </w:rPr>
      </w:pPr>
    </w:p>
    <w:p w:rsidR="00C2215F" w:rsidRPr="00C2215F" w:rsidRDefault="00C2215F" w:rsidP="00C2215F">
      <w:pPr>
        <w:numPr>
          <w:ilvl w:val="0"/>
          <w:numId w:val="4"/>
        </w:numPr>
        <w:spacing w:before="60" w:after="0" w:line="256" w:lineRule="auto"/>
        <w:contextualSpacing/>
        <w:jc w:val="both"/>
        <w:rPr>
          <w:rFonts w:ascii="Trebuchet MS" w:hAnsi="Trebuchet MS"/>
          <w:b/>
        </w:rPr>
      </w:pPr>
      <w:r w:rsidRPr="00C2215F">
        <w:rPr>
          <w:rFonts w:ascii="Trebuchet MS" w:hAnsi="Trebuchet MS"/>
          <w:b/>
        </w:rPr>
        <w:t>ΑΣΦΑΛΙΣΤΙΚΕΣ – ΦΟΡΟΛΟΓΙΚΕΣ ΕΛΑΦΡΥΝΣΕΙΣ</w:t>
      </w:r>
    </w:p>
    <w:p w:rsidR="00C2215F" w:rsidRPr="00C2215F" w:rsidRDefault="00C2215F" w:rsidP="00C2215F">
      <w:pPr>
        <w:numPr>
          <w:ilvl w:val="1"/>
          <w:numId w:val="6"/>
        </w:numPr>
        <w:spacing w:before="60" w:after="0" w:line="256" w:lineRule="auto"/>
        <w:contextualSpacing/>
        <w:jc w:val="both"/>
        <w:rPr>
          <w:rFonts w:ascii="Trebuchet MS" w:hAnsi="Trebuchet MS"/>
        </w:rPr>
      </w:pPr>
      <w:r w:rsidRPr="00C2215F">
        <w:rPr>
          <w:rFonts w:ascii="Trebuchet MS" w:hAnsi="Trebuchet MS"/>
        </w:rPr>
        <w:t>Για όσους επαγγελματίες αποδεδειγμένα έχουν υποστεί ζημιές να υπάρξει δυνατότητα απαλλαγής (και όχι μόνο αναστολής) από την καταβολή εισφορών στον ΕΦΚΑ για τουλάχιστον ένα τρίμηνο διατηρώντας το δικαίωμα στην ασφάλιση υγείας.</w:t>
      </w:r>
    </w:p>
    <w:p w:rsidR="00C2215F" w:rsidRPr="00C2215F" w:rsidRDefault="00C2215F" w:rsidP="00C2215F">
      <w:pPr>
        <w:numPr>
          <w:ilvl w:val="1"/>
          <w:numId w:val="6"/>
        </w:numPr>
        <w:spacing w:before="60" w:after="0" w:line="256" w:lineRule="auto"/>
        <w:contextualSpacing/>
        <w:jc w:val="both"/>
        <w:rPr>
          <w:rFonts w:ascii="Trebuchet MS" w:hAnsi="Trebuchet MS"/>
        </w:rPr>
      </w:pPr>
      <w:r w:rsidRPr="00C2215F">
        <w:rPr>
          <w:rFonts w:ascii="Trebuchet MS" w:hAnsi="Trebuchet MS"/>
        </w:rPr>
        <w:t xml:space="preserve">Απαλλαγή από την καταβολή του τέλους επιτηδεύματος για όλους τους επιχειρηματίες της περιοχής για το τρέχον έτος. Απαλλαγή πληρωμής ανταποδοτικών τελών μέχρι τέλος του έτους. </w:t>
      </w:r>
    </w:p>
    <w:p w:rsidR="00C2215F" w:rsidRPr="00C2215F" w:rsidRDefault="00C2215F" w:rsidP="00C2215F">
      <w:pPr>
        <w:numPr>
          <w:ilvl w:val="1"/>
          <w:numId w:val="6"/>
        </w:numPr>
        <w:spacing w:before="60" w:after="0" w:line="256" w:lineRule="auto"/>
        <w:contextualSpacing/>
        <w:jc w:val="both"/>
        <w:rPr>
          <w:rFonts w:ascii="Trebuchet MS" w:hAnsi="Trebuchet MS"/>
        </w:rPr>
      </w:pPr>
      <w:r w:rsidRPr="00C2215F">
        <w:rPr>
          <w:rFonts w:ascii="Trebuchet MS" w:hAnsi="Trebuchet MS"/>
        </w:rPr>
        <w:t>Διαμόρφωση ενός μόνιμου προγράμματος επιδότησης της εργασίας και των ασφαλιστικών εισφορών μέσω ΟΑΕΔ για επιχειρήσεις που πλήττονται από φυσικά φαινόμενα.</w:t>
      </w:r>
    </w:p>
    <w:p w:rsidR="00C2215F" w:rsidRDefault="00C2215F" w:rsidP="00C2215F">
      <w:pPr>
        <w:numPr>
          <w:ilvl w:val="1"/>
          <w:numId w:val="6"/>
        </w:numPr>
        <w:spacing w:before="60" w:after="0" w:line="256" w:lineRule="auto"/>
        <w:contextualSpacing/>
        <w:jc w:val="both"/>
        <w:rPr>
          <w:rFonts w:ascii="Trebuchet MS" w:hAnsi="Trebuchet MS"/>
        </w:rPr>
      </w:pPr>
      <w:r w:rsidRPr="00C2215F">
        <w:rPr>
          <w:rFonts w:ascii="Trebuchet MS" w:hAnsi="Trebuchet MS"/>
        </w:rPr>
        <w:t>Υπαγωγή των επιχειρήσεων που επλήγησαν στις ευνοϊκές διατάξεις που ενεργοποιήθηκαν την περίοδο της πανδημίας (επιστρεπτέα προκαταβολή, κ.α.)</w:t>
      </w:r>
    </w:p>
    <w:p w:rsidR="00C2215F" w:rsidRPr="00C2215F" w:rsidRDefault="00C2215F" w:rsidP="00C2215F">
      <w:pPr>
        <w:spacing w:before="60" w:after="0" w:line="256" w:lineRule="auto"/>
        <w:ind w:left="1440"/>
        <w:contextualSpacing/>
        <w:jc w:val="both"/>
        <w:rPr>
          <w:rFonts w:ascii="Trebuchet MS" w:hAnsi="Trebuchet MS"/>
        </w:rPr>
      </w:pPr>
    </w:p>
    <w:p w:rsidR="00C2215F" w:rsidRPr="00C2215F" w:rsidRDefault="00C2215F" w:rsidP="00C2215F">
      <w:pPr>
        <w:numPr>
          <w:ilvl w:val="0"/>
          <w:numId w:val="4"/>
        </w:numPr>
        <w:spacing w:before="60" w:after="0" w:line="256" w:lineRule="auto"/>
        <w:contextualSpacing/>
        <w:jc w:val="both"/>
        <w:rPr>
          <w:rFonts w:ascii="Trebuchet MS" w:hAnsi="Trebuchet MS"/>
          <w:b/>
        </w:rPr>
      </w:pPr>
      <w:r w:rsidRPr="00C2215F">
        <w:rPr>
          <w:rFonts w:ascii="Trebuchet MS" w:hAnsi="Trebuchet MS"/>
          <w:b/>
        </w:rPr>
        <w:t>ΔΑΝΕΙΑΚΕΣ ΥΠΟΧΡΕΩΣΕΙΣ ΧΡΗΜΑΤΟΔΟΤΗΣΗ</w:t>
      </w:r>
    </w:p>
    <w:p w:rsidR="00C2215F" w:rsidRPr="00C2215F" w:rsidRDefault="00C2215F" w:rsidP="00C2215F">
      <w:pPr>
        <w:numPr>
          <w:ilvl w:val="1"/>
          <w:numId w:val="7"/>
        </w:numPr>
        <w:spacing w:before="60" w:after="0" w:line="256" w:lineRule="auto"/>
        <w:contextualSpacing/>
        <w:jc w:val="both"/>
        <w:rPr>
          <w:rFonts w:ascii="Trebuchet MS" w:hAnsi="Trebuchet MS"/>
        </w:rPr>
      </w:pPr>
      <w:r w:rsidRPr="00C2215F">
        <w:rPr>
          <w:rFonts w:ascii="Trebuchet MS" w:hAnsi="Trebuchet MS"/>
        </w:rPr>
        <w:t xml:space="preserve">Αναστολή καταβολής δόσεων για δανειακές υποχρεώσεις των επιχειρήσεων  και των νοικοκυριών. Παράλληλα, να εξετασθεί η παροχή διευκολύνσεων με χαμηλότοκα δάνεια για όσους επιθυμούν να </w:t>
      </w:r>
      <w:proofErr w:type="spellStart"/>
      <w:r w:rsidRPr="00C2215F">
        <w:rPr>
          <w:rFonts w:ascii="Trebuchet MS" w:hAnsi="Trebuchet MS"/>
        </w:rPr>
        <w:t>επανεπενδύσουν</w:t>
      </w:r>
      <w:proofErr w:type="spellEnd"/>
      <w:r w:rsidRPr="00C2215F">
        <w:rPr>
          <w:rFonts w:ascii="Trebuchet MS" w:hAnsi="Trebuchet MS"/>
        </w:rPr>
        <w:t xml:space="preserve"> στην επιχείρηση (ανακατασκευή, αγορά προϊόντων, μετεγκατάσταση, κοκ) με όρους βιώσιμης και περιβαλλοντικής ανάπτυξης.</w:t>
      </w:r>
    </w:p>
    <w:p w:rsidR="00C2215F" w:rsidRPr="00C2215F" w:rsidRDefault="00C2215F" w:rsidP="00C2215F">
      <w:pPr>
        <w:pStyle w:val="ListParagraph"/>
        <w:numPr>
          <w:ilvl w:val="1"/>
          <w:numId w:val="7"/>
        </w:numPr>
        <w:spacing w:before="60" w:after="0" w:line="256" w:lineRule="auto"/>
        <w:contextualSpacing/>
        <w:jc w:val="both"/>
        <w:rPr>
          <w:rFonts w:ascii="Trebuchet MS" w:hAnsi="Trebuchet MS"/>
        </w:rPr>
      </w:pPr>
      <w:r w:rsidRPr="00C2215F">
        <w:rPr>
          <w:rFonts w:ascii="Trebuchet MS" w:hAnsi="Trebuchet MS"/>
        </w:rPr>
        <w:t xml:space="preserve">Αναστολή αναγγελίας στον Τειρεσία για επιχειρήσεις που έχουν ληξιπρόθεσμες οφειλές σε δάνεια. Ειδική ρύθμιση – παράταση για ληξιπρόθεσμες επιταγές. </w:t>
      </w:r>
    </w:p>
    <w:p w:rsidR="00C2215F" w:rsidRPr="00C2215F" w:rsidRDefault="00C2215F" w:rsidP="00C2215F">
      <w:pPr>
        <w:numPr>
          <w:ilvl w:val="1"/>
          <w:numId w:val="7"/>
        </w:numPr>
        <w:spacing w:before="60" w:after="0" w:line="256" w:lineRule="auto"/>
        <w:contextualSpacing/>
        <w:jc w:val="both"/>
        <w:rPr>
          <w:rFonts w:ascii="Trebuchet MS" w:hAnsi="Trebuchet MS"/>
        </w:rPr>
      </w:pPr>
      <w:r w:rsidRPr="00C2215F">
        <w:rPr>
          <w:rFonts w:ascii="Trebuchet MS" w:hAnsi="Trebuchet MS"/>
        </w:rPr>
        <w:t xml:space="preserve">Αναστολή διατραπεζικών χρεώσεων για συναλλαγές από ΑΤΜ των πληγεισών περιοχών. </w:t>
      </w:r>
    </w:p>
    <w:p w:rsidR="00C2215F" w:rsidRPr="00C2215F" w:rsidRDefault="00C2215F" w:rsidP="00C2215F">
      <w:pPr>
        <w:numPr>
          <w:ilvl w:val="1"/>
          <w:numId w:val="7"/>
        </w:numPr>
        <w:spacing w:before="60" w:after="0" w:line="256" w:lineRule="auto"/>
        <w:contextualSpacing/>
        <w:jc w:val="both"/>
        <w:rPr>
          <w:rFonts w:ascii="Trebuchet MS" w:hAnsi="Trebuchet MS"/>
        </w:rPr>
      </w:pPr>
      <w:r w:rsidRPr="00C2215F">
        <w:rPr>
          <w:rFonts w:ascii="Trebuchet MS" w:hAnsi="Trebuchet MS"/>
        </w:rPr>
        <w:t>Μέριμνα για την άμεση καταβολή των ποσών που προκύπτουν από ιδιωτική ασφάλιση κτιρίων και αγαθών.</w:t>
      </w:r>
    </w:p>
    <w:p w:rsidR="00C2215F" w:rsidRPr="00C2215F" w:rsidRDefault="00C2215F" w:rsidP="00C2215F">
      <w:pPr>
        <w:spacing w:before="60" w:after="0" w:line="240" w:lineRule="auto"/>
        <w:ind w:left="720"/>
        <w:contextualSpacing/>
        <w:jc w:val="both"/>
        <w:rPr>
          <w:rFonts w:ascii="Trebuchet MS" w:hAnsi="Trebuchet MS"/>
        </w:rPr>
      </w:pPr>
    </w:p>
    <w:p w:rsidR="00C2215F" w:rsidRPr="00C2215F" w:rsidRDefault="00C2215F" w:rsidP="00C2215F">
      <w:pPr>
        <w:numPr>
          <w:ilvl w:val="0"/>
          <w:numId w:val="4"/>
        </w:numPr>
        <w:spacing w:before="60" w:after="0" w:line="256" w:lineRule="auto"/>
        <w:contextualSpacing/>
        <w:jc w:val="both"/>
        <w:rPr>
          <w:rFonts w:ascii="Trebuchet MS" w:hAnsi="Trebuchet MS"/>
          <w:b/>
        </w:rPr>
      </w:pPr>
      <w:r w:rsidRPr="00C2215F">
        <w:rPr>
          <w:rFonts w:ascii="Trebuchet MS" w:hAnsi="Trebuchet MS"/>
          <w:b/>
        </w:rPr>
        <w:t>ΚΟΙΝΩΝΙΚΗ ΠΡΟΣΤΑΣΙΑ – ΚΟΙΝΩΝΙΚΗ ΣΥΝΟΧΗ</w:t>
      </w:r>
    </w:p>
    <w:p w:rsidR="00C2215F" w:rsidRPr="00C2215F" w:rsidRDefault="00C2215F" w:rsidP="00C2215F">
      <w:pPr>
        <w:numPr>
          <w:ilvl w:val="1"/>
          <w:numId w:val="8"/>
        </w:numPr>
        <w:spacing w:before="60" w:after="0" w:line="256" w:lineRule="auto"/>
        <w:contextualSpacing/>
        <w:jc w:val="both"/>
        <w:rPr>
          <w:rFonts w:ascii="Trebuchet MS" w:hAnsi="Trebuchet MS"/>
        </w:rPr>
      </w:pPr>
      <w:r w:rsidRPr="00C2215F">
        <w:rPr>
          <w:rFonts w:ascii="Trebuchet MS" w:hAnsi="Trebuchet MS"/>
        </w:rPr>
        <w:t xml:space="preserve">Επέκταση του κοινωνικού τιμολογίου στις επιχειρήσεις  και τα νοικοκυριά της πληγείσας περιοχής για χρονικό διάστημα ενός έτους. </w:t>
      </w:r>
    </w:p>
    <w:p w:rsidR="00C2215F" w:rsidRPr="00C2215F" w:rsidRDefault="00C2215F" w:rsidP="00C2215F">
      <w:pPr>
        <w:numPr>
          <w:ilvl w:val="1"/>
          <w:numId w:val="8"/>
        </w:numPr>
        <w:spacing w:before="60" w:after="0" w:line="256" w:lineRule="auto"/>
        <w:contextualSpacing/>
        <w:jc w:val="both"/>
        <w:rPr>
          <w:rFonts w:ascii="Trebuchet MS" w:hAnsi="Trebuchet MS"/>
        </w:rPr>
      </w:pPr>
      <w:r w:rsidRPr="00C2215F">
        <w:rPr>
          <w:rFonts w:ascii="Trebuchet MS" w:hAnsi="Trebuchet MS"/>
        </w:rPr>
        <w:t>Απελευθέρωση πόρων από προγράμματα του Ευρωπαϊκού Κοινωνικού Ταμείου για την αποκατάσταση των ζημιών και την κάλυψη παροχών στα ασθενέστερα οικονομικά στρώματα</w:t>
      </w:r>
    </w:p>
    <w:p w:rsidR="00C2215F" w:rsidRPr="00C2215F" w:rsidRDefault="00C2215F" w:rsidP="00C2215F">
      <w:pPr>
        <w:numPr>
          <w:ilvl w:val="1"/>
          <w:numId w:val="8"/>
        </w:numPr>
        <w:spacing w:before="60" w:after="0" w:line="256" w:lineRule="auto"/>
        <w:contextualSpacing/>
        <w:jc w:val="both"/>
        <w:rPr>
          <w:rFonts w:ascii="Trebuchet MS" w:hAnsi="Trebuchet MS"/>
        </w:rPr>
      </w:pPr>
      <w:r w:rsidRPr="00C2215F">
        <w:rPr>
          <w:rFonts w:ascii="Trebuchet MS" w:hAnsi="Trebuchet MS"/>
        </w:rPr>
        <w:t>Ειδικό καθεστώς πρόσβασης σε κοινωνικές υπηρεσίες και παροχές για τις οικογένειες που έχουν πληγεί (βρεφονηπιακούς σταθμούς, βοήθεια στο σπίτι, ιατροφαρμακευτική περίθαλψη).</w:t>
      </w:r>
    </w:p>
    <w:p w:rsidR="00C2215F" w:rsidRDefault="00C2215F" w:rsidP="00C2215F">
      <w:pPr>
        <w:spacing w:before="60" w:after="0" w:line="240" w:lineRule="auto"/>
        <w:ind w:left="720"/>
        <w:contextualSpacing/>
        <w:jc w:val="both"/>
        <w:rPr>
          <w:rFonts w:ascii="Trebuchet MS" w:hAnsi="Trebuchet MS"/>
        </w:rPr>
      </w:pPr>
    </w:p>
    <w:p w:rsidR="00C2215F" w:rsidRPr="00C2215F" w:rsidRDefault="00C2215F" w:rsidP="00C2215F">
      <w:pPr>
        <w:spacing w:before="60" w:after="0" w:line="240" w:lineRule="auto"/>
        <w:ind w:left="720"/>
        <w:contextualSpacing/>
        <w:jc w:val="both"/>
        <w:rPr>
          <w:rFonts w:ascii="Trebuchet MS" w:hAnsi="Trebuchet MS"/>
        </w:rPr>
      </w:pPr>
    </w:p>
    <w:p w:rsidR="00C2215F" w:rsidRPr="00C2215F" w:rsidRDefault="00C2215F" w:rsidP="00C2215F">
      <w:pPr>
        <w:spacing w:before="60" w:after="0" w:line="240" w:lineRule="auto"/>
        <w:ind w:firstLine="720"/>
        <w:jc w:val="both"/>
        <w:rPr>
          <w:rFonts w:ascii="Trebuchet MS" w:hAnsi="Trebuchet MS"/>
        </w:rPr>
      </w:pPr>
      <w:r w:rsidRPr="00C2215F">
        <w:rPr>
          <w:rFonts w:ascii="Trebuchet MS" w:hAnsi="Trebuchet MS"/>
        </w:rPr>
        <w:t>Κύριε Υπουργέ,</w:t>
      </w:r>
    </w:p>
    <w:p w:rsidR="00C2215F" w:rsidRPr="00C2215F" w:rsidRDefault="00C2215F" w:rsidP="00C2215F">
      <w:pPr>
        <w:spacing w:before="60" w:after="0" w:line="240" w:lineRule="auto"/>
        <w:ind w:left="720"/>
        <w:jc w:val="both"/>
        <w:rPr>
          <w:rFonts w:ascii="Trebuchet MS" w:hAnsi="Trebuchet MS"/>
        </w:rPr>
      </w:pPr>
      <w:r>
        <w:rPr>
          <w:rFonts w:ascii="Trebuchet MS" w:hAnsi="Trebuchet MS"/>
        </w:rPr>
        <w:t>Έ</w:t>
      </w:r>
      <w:r w:rsidRPr="00C2215F">
        <w:rPr>
          <w:rFonts w:ascii="Trebuchet MS" w:hAnsi="Trebuchet MS"/>
        </w:rPr>
        <w:t xml:space="preserve">χουμε την πεποίθηση ότι θα εξετάσετε τις παραπάνω προτάσεις με την ευαισθησία που απαιτούν οι εξαιρετικές καταστάσεις που βιώνουμε, λαμβάνοντας όλα εκείνα τα μέτρα που απαιτούνται. </w:t>
      </w:r>
    </w:p>
    <w:p w:rsidR="00C2215F" w:rsidRPr="00C2215F" w:rsidRDefault="00C2215F" w:rsidP="00C2215F">
      <w:pPr>
        <w:spacing w:before="60" w:after="0" w:line="240" w:lineRule="auto"/>
        <w:jc w:val="both"/>
        <w:rPr>
          <w:rFonts w:ascii="Trebuchet MS" w:hAnsi="Trebuchet MS"/>
        </w:rPr>
      </w:pPr>
    </w:p>
    <w:p w:rsidR="00FB40EA" w:rsidRPr="00C2215F" w:rsidRDefault="00FB40EA" w:rsidP="00FB40EA">
      <w:pPr>
        <w:spacing w:after="0" w:line="360" w:lineRule="auto"/>
        <w:ind w:left="720" w:right="26"/>
        <w:jc w:val="both"/>
        <w:rPr>
          <w:rFonts w:ascii="Trebuchet MS" w:eastAsia="Times New Roman" w:hAnsi="Trebuchet MS" w:cstheme="minorHAnsi"/>
          <w:lang w:eastAsia="el-GR"/>
        </w:rPr>
      </w:pPr>
    </w:p>
    <w:p w:rsidR="00FB40EA" w:rsidRPr="00C2215F" w:rsidRDefault="00FB40EA" w:rsidP="00FB40EA">
      <w:pPr>
        <w:spacing w:after="0" w:line="360" w:lineRule="auto"/>
        <w:ind w:left="720" w:right="26"/>
        <w:jc w:val="both"/>
        <w:rPr>
          <w:rFonts w:ascii="Trebuchet MS" w:eastAsia="Times New Roman" w:hAnsi="Trebuchet MS" w:cstheme="minorHAnsi"/>
          <w:lang w:eastAsia="el-GR"/>
        </w:rPr>
      </w:pPr>
    </w:p>
    <w:p w:rsidR="00A8721C" w:rsidRPr="00C2215F" w:rsidRDefault="00A8721C" w:rsidP="00A8721C">
      <w:pPr>
        <w:spacing w:after="0" w:line="360" w:lineRule="auto"/>
        <w:ind w:right="26"/>
        <w:jc w:val="center"/>
        <w:rPr>
          <w:rFonts w:ascii="Trebuchet MS" w:eastAsia="Times New Roman" w:hAnsi="Trebuchet MS" w:cstheme="minorHAnsi"/>
          <w:lang w:eastAsia="el-GR"/>
        </w:rPr>
      </w:pPr>
      <w:r w:rsidRPr="00C2215F">
        <w:rPr>
          <w:rFonts w:ascii="Trebuchet MS" w:eastAsia="Times New Roman" w:hAnsi="Trebuchet MS" w:cstheme="minorHAnsi"/>
          <w:lang w:eastAsia="el-GR"/>
        </w:rPr>
        <w:t>Με</w:t>
      </w:r>
      <w:r w:rsidR="0020065F" w:rsidRPr="00C2215F">
        <w:rPr>
          <w:rFonts w:ascii="Trebuchet MS" w:eastAsia="Times New Roman" w:hAnsi="Trebuchet MS" w:cstheme="minorHAnsi"/>
          <w:lang w:eastAsia="el-GR"/>
        </w:rPr>
        <w:t xml:space="preserve"> εκτίμηση</w:t>
      </w:r>
      <w:r w:rsidRPr="00C2215F">
        <w:rPr>
          <w:rFonts w:ascii="Trebuchet MS" w:eastAsia="Times New Roman" w:hAnsi="Trebuchet MS" w:cstheme="minorHAnsi"/>
          <w:lang w:eastAsia="el-GR"/>
        </w:rPr>
        <w:t>,</w:t>
      </w:r>
    </w:p>
    <w:p w:rsidR="00A8721C" w:rsidRPr="00C2215F" w:rsidRDefault="00A8721C" w:rsidP="00A8721C">
      <w:pPr>
        <w:spacing w:after="0" w:line="360" w:lineRule="auto"/>
        <w:ind w:right="26"/>
        <w:jc w:val="center"/>
        <w:rPr>
          <w:rFonts w:ascii="Trebuchet MS" w:eastAsia="Times New Roman" w:hAnsi="Trebuchet MS" w:cstheme="minorHAnsi"/>
          <w:lang w:eastAsia="el-GR"/>
        </w:rPr>
      </w:pPr>
    </w:p>
    <w:p w:rsidR="00A8721C" w:rsidRPr="00C2215F" w:rsidRDefault="00C2215F" w:rsidP="00A8721C">
      <w:pPr>
        <w:spacing w:after="0" w:line="360" w:lineRule="auto"/>
        <w:ind w:right="26"/>
        <w:jc w:val="both"/>
        <w:rPr>
          <w:rFonts w:ascii="Trebuchet MS" w:eastAsia="Times New Roman" w:hAnsi="Trebuchet MS" w:cstheme="minorHAnsi"/>
          <w:lang w:eastAsia="el-GR"/>
        </w:rPr>
      </w:pPr>
      <w:r>
        <w:rPr>
          <w:rFonts w:ascii="Trebuchet MS" w:eastAsia="Times New Roman" w:hAnsi="Trebuchet MS" w:cstheme="minorHAnsi"/>
          <w:lang w:eastAsia="el-GR"/>
        </w:rPr>
        <w:t xml:space="preserve">                            </w:t>
      </w:r>
      <w:r w:rsidR="00A8721C" w:rsidRPr="00C2215F">
        <w:rPr>
          <w:rFonts w:ascii="Trebuchet MS" w:eastAsia="Times New Roman" w:hAnsi="Trebuchet MS" w:cstheme="minorHAnsi"/>
          <w:lang w:eastAsia="el-GR"/>
        </w:rPr>
        <w:t>Ο  ΠΡΟΕΔΡΟΣ                                            Ο ΓΕΝΙΚΟΣ ΓΡΑΜΜΑΤΕΑΣ</w:t>
      </w:r>
    </w:p>
    <w:p w:rsidR="00A8721C" w:rsidRPr="00C2215F" w:rsidRDefault="00A8721C" w:rsidP="00A8721C">
      <w:pPr>
        <w:spacing w:after="0" w:line="360" w:lineRule="auto"/>
        <w:ind w:right="26"/>
        <w:jc w:val="both"/>
        <w:rPr>
          <w:rFonts w:ascii="Trebuchet MS" w:eastAsia="Times New Roman" w:hAnsi="Trebuchet MS" w:cstheme="minorHAnsi"/>
          <w:lang w:eastAsia="el-GR"/>
        </w:rPr>
      </w:pPr>
    </w:p>
    <w:p w:rsidR="00A8721C" w:rsidRPr="00C2215F" w:rsidRDefault="00A8721C" w:rsidP="00A8721C">
      <w:pPr>
        <w:spacing w:after="0" w:line="360" w:lineRule="auto"/>
        <w:ind w:right="26"/>
        <w:jc w:val="both"/>
        <w:rPr>
          <w:rFonts w:ascii="Trebuchet MS" w:eastAsia="Times New Roman" w:hAnsi="Trebuchet MS" w:cstheme="minorHAnsi"/>
          <w:lang w:eastAsia="el-GR"/>
        </w:rPr>
      </w:pPr>
    </w:p>
    <w:p w:rsidR="00A8721C" w:rsidRPr="00C2215F" w:rsidRDefault="00A8721C" w:rsidP="00A8721C">
      <w:pPr>
        <w:spacing w:after="0" w:line="360" w:lineRule="auto"/>
        <w:ind w:right="26"/>
        <w:jc w:val="both"/>
        <w:rPr>
          <w:rFonts w:ascii="Trebuchet MS" w:eastAsia="Times New Roman" w:hAnsi="Trebuchet MS" w:cstheme="minorHAnsi"/>
          <w:lang w:eastAsia="el-GR"/>
        </w:rPr>
      </w:pPr>
      <w:r w:rsidRPr="00C2215F">
        <w:rPr>
          <w:rFonts w:ascii="Trebuchet MS" w:eastAsia="Times New Roman" w:hAnsi="Trebuchet MS" w:cstheme="minorHAnsi"/>
          <w:lang w:eastAsia="el-GR"/>
        </w:rPr>
        <w:t xml:space="preserve">                        ΓΙΩΡΓΟΣ ΚΑΒΒΑΘΑΣ                         </w:t>
      </w:r>
      <w:r w:rsidR="00C2215F">
        <w:rPr>
          <w:rFonts w:ascii="Trebuchet MS" w:eastAsia="Times New Roman" w:hAnsi="Trebuchet MS" w:cstheme="minorHAnsi"/>
          <w:lang w:eastAsia="el-GR"/>
        </w:rPr>
        <w:t xml:space="preserve">              </w:t>
      </w:r>
      <w:r w:rsidRPr="00C2215F">
        <w:rPr>
          <w:rFonts w:ascii="Trebuchet MS" w:eastAsia="Times New Roman" w:hAnsi="Trebuchet MS" w:cstheme="minorHAnsi"/>
          <w:lang w:eastAsia="el-GR"/>
        </w:rPr>
        <w:t>ΑΘΑΝΑΣΙΟΣ ΝΙΚΟΛΟΠΟΥΛΟΣ</w:t>
      </w:r>
    </w:p>
    <w:p w:rsidR="00A8721C" w:rsidRPr="00C2215F" w:rsidRDefault="00A8721C" w:rsidP="00A8721C">
      <w:pPr>
        <w:spacing w:after="0" w:line="360" w:lineRule="auto"/>
        <w:ind w:right="26"/>
        <w:jc w:val="both"/>
        <w:rPr>
          <w:rFonts w:ascii="Trebuchet MS" w:eastAsia="Times New Roman" w:hAnsi="Trebuchet MS" w:cstheme="minorHAnsi"/>
          <w:lang w:eastAsia="el-GR"/>
        </w:rPr>
      </w:pPr>
    </w:p>
    <w:sectPr w:rsidR="00A8721C" w:rsidRPr="00C2215F" w:rsidSect="00905894">
      <w:headerReference w:type="default" r:id="rId8"/>
      <w:footerReference w:type="default" r:id="rId9"/>
      <w:headerReference w:type="first" r:id="rId10"/>
      <w:footerReference w:type="first" r:id="rId11"/>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94C" w:rsidRDefault="00FE494C" w:rsidP="00AC15FD">
      <w:pPr>
        <w:spacing w:after="0" w:line="240" w:lineRule="auto"/>
      </w:pPr>
      <w:r>
        <w:separator/>
      </w:r>
    </w:p>
  </w:endnote>
  <w:endnote w:type="continuationSeparator" w:id="0">
    <w:p w:rsidR="00FE494C" w:rsidRDefault="00FE494C" w:rsidP="00AC1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Trebuchet MS">
    <w:panose1 w:val="020B0603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894" w:rsidRPr="00905894" w:rsidRDefault="00905894">
    <w:pPr>
      <w:pStyle w:val="Footer"/>
      <w:jc w:val="right"/>
      <w:rPr>
        <w:color w:val="002F6C"/>
        <w:sz w:val="16"/>
        <w:szCs w:val="16"/>
      </w:rPr>
    </w:pPr>
    <w:r w:rsidRPr="00905894">
      <w:rPr>
        <w:color w:val="002F6C"/>
        <w:sz w:val="16"/>
        <w:szCs w:val="16"/>
      </w:rPr>
      <w:fldChar w:fldCharType="begin"/>
    </w:r>
    <w:r w:rsidRPr="00905894">
      <w:rPr>
        <w:color w:val="002F6C"/>
        <w:sz w:val="16"/>
        <w:szCs w:val="16"/>
      </w:rPr>
      <w:instrText>PAGE   \* MERGEFORMAT</w:instrText>
    </w:r>
    <w:r w:rsidRPr="00905894">
      <w:rPr>
        <w:color w:val="002F6C"/>
        <w:sz w:val="16"/>
        <w:szCs w:val="16"/>
      </w:rPr>
      <w:fldChar w:fldCharType="separate"/>
    </w:r>
    <w:r w:rsidR="002D6F9F">
      <w:rPr>
        <w:noProof/>
        <w:color w:val="002F6C"/>
        <w:sz w:val="16"/>
        <w:szCs w:val="16"/>
      </w:rPr>
      <w:t>2</w:t>
    </w:r>
    <w:r w:rsidRPr="00905894">
      <w:rPr>
        <w:color w:val="002F6C"/>
        <w:sz w:val="16"/>
        <w:szCs w:val="16"/>
      </w:rPr>
      <w:fldChar w:fldCharType="end"/>
    </w:r>
  </w:p>
  <w:p w:rsidR="0064692E" w:rsidRPr="0064692E" w:rsidRDefault="00B02B3E" w:rsidP="0064692E">
    <w:pPr>
      <w:pStyle w:val="Footer"/>
    </w:pPr>
    <w:r>
      <w:rPr>
        <w:noProof/>
        <w:color w:val="002F6C"/>
        <w:sz w:val="16"/>
        <w:szCs w:val="16"/>
        <w:lang w:eastAsia="el-GR"/>
      </w:rPr>
      <w:drawing>
        <wp:anchor distT="0" distB="0" distL="114300" distR="114300" simplePos="0" relativeHeight="251659264" behindDoc="0" locked="0" layoutInCell="1" allowOverlap="1" wp14:anchorId="06435C2F" wp14:editId="61343A5C">
          <wp:simplePos x="0" y="0"/>
          <wp:positionH relativeFrom="column">
            <wp:posOffset>-133350</wp:posOffset>
          </wp:positionH>
          <wp:positionV relativeFrom="paragraph">
            <wp:posOffset>112395</wp:posOffset>
          </wp:positionV>
          <wp:extent cx="6417945" cy="276225"/>
          <wp:effectExtent l="0" t="0" r="1905" b="9525"/>
          <wp:wrapNone/>
          <wp:docPr id="17" name="Εικόνα 20" descr="C:\Users\Marathokampiti\Desktop\Χωρίς τίτλ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0" descr="C:\Users\Marathokampiti\Desktop\Χωρίς τίτλο.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7945" cy="2762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894" w:rsidRDefault="00905894" w:rsidP="00905894">
    <w:pPr>
      <w:pStyle w:val="Footer"/>
      <w:rPr>
        <w:color w:val="002060"/>
        <w:sz w:val="16"/>
        <w:szCs w:val="16"/>
      </w:rPr>
    </w:pPr>
  </w:p>
  <w:p w:rsidR="00905894" w:rsidRPr="00905894" w:rsidRDefault="00B02B3E" w:rsidP="00905894">
    <w:pPr>
      <w:pStyle w:val="Footer"/>
      <w:jc w:val="right"/>
      <w:rPr>
        <w:color w:val="002060"/>
        <w:sz w:val="16"/>
        <w:szCs w:val="16"/>
      </w:rPr>
    </w:pPr>
    <w:r>
      <w:rPr>
        <w:noProof/>
        <w:lang w:eastAsia="el-GR"/>
      </w:rPr>
      <w:drawing>
        <wp:anchor distT="0" distB="0" distL="114300" distR="114300" simplePos="0" relativeHeight="251658240" behindDoc="0" locked="0" layoutInCell="1" allowOverlap="1" wp14:anchorId="0F060ACD" wp14:editId="75D9209A">
          <wp:simplePos x="0" y="0"/>
          <wp:positionH relativeFrom="column">
            <wp:posOffset>0</wp:posOffset>
          </wp:positionH>
          <wp:positionV relativeFrom="paragraph">
            <wp:posOffset>76200</wp:posOffset>
          </wp:positionV>
          <wp:extent cx="6417945" cy="276225"/>
          <wp:effectExtent l="0" t="0" r="1905" b="9525"/>
          <wp:wrapNone/>
          <wp:docPr id="15" name="Εικόνα 20" descr="C:\Users\Marathokampiti\Desktop\Χωρίς τίτλ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0" descr="C:\Users\Marathokampiti\Desktop\Χωρίς τίτλο.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7945"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905894" w:rsidRPr="00905894">
      <w:rPr>
        <w:color w:val="002060"/>
        <w:sz w:val="16"/>
        <w:szCs w:val="16"/>
      </w:rPr>
      <w:fldChar w:fldCharType="begin"/>
    </w:r>
    <w:r w:rsidR="00905894" w:rsidRPr="00905894">
      <w:rPr>
        <w:color w:val="002060"/>
        <w:sz w:val="16"/>
        <w:szCs w:val="16"/>
      </w:rPr>
      <w:instrText>PAGE   \* MERGEFORMAT</w:instrText>
    </w:r>
    <w:r w:rsidR="00905894" w:rsidRPr="00905894">
      <w:rPr>
        <w:color w:val="002060"/>
        <w:sz w:val="16"/>
        <w:szCs w:val="16"/>
      </w:rPr>
      <w:fldChar w:fldCharType="separate"/>
    </w:r>
    <w:r w:rsidR="002D6F9F">
      <w:rPr>
        <w:noProof/>
        <w:color w:val="002060"/>
        <w:sz w:val="16"/>
        <w:szCs w:val="16"/>
      </w:rPr>
      <w:t>1</w:t>
    </w:r>
    <w:r w:rsidR="00905894" w:rsidRPr="00905894">
      <w:rPr>
        <w:color w:val="00206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94C" w:rsidRDefault="00FE494C" w:rsidP="00AC15FD">
      <w:pPr>
        <w:spacing w:after="0" w:line="240" w:lineRule="auto"/>
      </w:pPr>
      <w:r>
        <w:separator/>
      </w:r>
    </w:p>
  </w:footnote>
  <w:footnote w:type="continuationSeparator" w:id="0">
    <w:p w:rsidR="00FE494C" w:rsidRDefault="00FE494C" w:rsidP="00AC15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5FD" w:rsidRDefault="00B02B3E">
    <w:pPr>
      <w:pStyle w:val="Header"/>
    </w:pPr>
    <w:r>
      <w:rPr>
        <w:noProof/>
        <w:lang w:eastAsia="el-GR"/>
      </w:rPr>
      <w:drawing>
        <wp:anchor distT="0" distB="0" distL="114300" distR="114300" simplePos="0" relativeHeight="251656192" behindDoc="1" locked="0" layoutInCell="1" allowOverlap="1" wp14:anchorId="19BC22E9" wp14:editId="619402FC">
          <wp:simplePos x="0" y="0"/>
          <wp:positionH relativeFrom="margin">
            <wp:posOffset>-114300</wp:posOffset>
          </wp:positionH>
          <wp:positionV relativeFrom="paragraph">
            <wp:posOffset>-231775</wp:posOffset>
          </wp:positionV>
          <wp:extent cx="514350" cy="476885"/>
          <wp:effectExtent l="0" t="0" r="0" b="0"/>
          <wp:wrapTight wrapText="bothSides">
            <wp:wrapPolygon edited="0">
              <wp:start x="4000" y="0"/>
              <wp:lineTo x="0" y="6903"/>
              <wp:lineTo x="0" y="18983"/>
              <wp:lineTo x="800" y="20708"/>
              <wp:lineTo x="20800" y="20708"/>
              <wp:lineTo x="20800" y="6903"/>
              <wp:lineTo x="12000" y="0"/>
              <wp:lineTo x="4000" y="0"/>
            </wp:wrapPolygon>
          </wp:wrapTight>
          <wp:docPr id="12" name="Γραφικ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Γραφικό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4768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5FD" w:rsidRDefault="00B02B3E">
    <w:pPr>
      <w:pStyle w:val="Header"/>
      <w:rPr>
        <w:noProof/>
      </w:rPr>
    </w:pPr>
    <w:r>
      <w:rPr>
        <w:noProof/>
        <w:lang w:eastAsia="el-GR"/>
      </w:rPr>
      <w:drawing>
        <wp:anchor distT="0" distB="0" distL="114300" distR="114300" simplePos="0" relativeHeight="251657216" behindDoc="0" locked="0" layoutInCell="1" allowOverlap="1" wp14:anchorId="2BAFB99C" wp14:editId="0F705584">
          <wp:simplePos x="0" y="0"/>
          <wp:positionH relativeFrom="column">
            <wp:posOffset>5753100</wp:posOffset>
          </wp:positionH>
          <wp:positionV relativeFrom="paragraph">
            <wp:posOffset>-154305</wp:posOffset>
          </wp:positionV>
          <wp:extent cx="805815" cy="529590"/>
          <wp:effectExtent l="57150" t="95250" r="51435" b="99060"/>
          <wp:wrapNone/>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799494">
                    <a:off x="0" y="0"/>
                    <a:ext cx="805815" cy="529590"/>
                  </a:xfrm>
                  <a:prstGeom prst="rect">
                    <a:avLst/>
                  </a:prstGeom>
                  <a:noFill/>
                  <a:ln>
                    <a:noFill/>
                  </a:ln>
                </pic:spPr>
              </pic:pic>
            </a:graphicData>
          </a:graphic>
          <wp14:sizeRelH relativeFrom="page">
            <wp14:pctWidth>0</wp14:pctWidth>
          </wp14:sizeRelH>
          <wp14:sizeRelV relativeFrom="page">
            <wp14:pctHeight>0</wp14:pctHeight>
          </wp14:sizeRelV>
        </wp:anchor>
      </w:drawing>
    </w:r>
    <w:r w:rsidR="00C21337">
      <w:rPr>
        <w:noProof/>
        <w:lang w:val="en-US"/>
      </w:rPr>
      <w:t xml:space="preserve">          </w:t>
    </w:r>
    <w:r>
      <w:rPr>
        <w:noProof/>
        <w:lang w:eastAsia="el-GR"/>
      </w:rPr>
      <w:drawing>
        <wp:inline distT="0" distB="0" distL="0" distR="0" wp14:anchorId="638D5323" wp14:editId="3FBB49AB">
          <wp:extent cx="2495550" cy="933450"/>
          <wp:effectExtent l="0" t="0" r="0" b="0"/>
          <wp:docPr id="1" name="Εικόνα 1" descr="ΛΟΓΟΤΥΠΟ ΓΣΕΒΕ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ΛΟΓΟΤΥΠΟ ΓΣΕΒΕΕ"/>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95550" cy="933450"/>
                  </a:xfrm>
                  <a:prstGeom prst="rect">
                    <a:avLst/>
                  </a:prstGeom>
                  <a:noFill/>
                  <a:ln>
                    <a:noFill/>
                  </a:ln>
                </pic:spPr>
              </pic:pic>
            </a:graphicData>
          </a:graphic>
        </wp:inline>
      </w:drawing>
    </w:r>
    <w:r w:rsidR="00727C6E" w:rsidRPr="00727C6E">
      <w:rPr>
        <w:noProof/>
      </w:rPr>
      <w:t xml:space="preserve"> </w:t>
    </w:r>
  </w:p>
  <w:p w:rsidR="00AC15FD" w:rsidRDefault="00AC15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D2C32"/>
    <w:multiLevelType w:val="hybridMultilevel"/>
    <w:tmpl w:val="9DFC468C"/>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1" w15:restartNumberingAfterBreak="0">
    <w:nsid w:val="031C7BB6"/>
    <w:multiLevelType w:val="hybridMultilevel"/>
    <w:tmpl w:val="B382F330"/>
    <w:lvl w:ilvl="0" w:tplc="0408000F">
      <w:start w:val="1"/>
      <w:numFmt w:val="decimal"/>
      <w:lvlText w:val="%1."/>
      <w:lvlJc w:val="left"/>
      <w:pPr>
        <w:ind w:left="720" w:hanging="360"/>
      </w:pPr>
    </w:lvl>
    <w:lvl w:ilvl="1" w:tplc="04080011">
      <w:start w:val="1"/>
      <w:numFmt w:val="decimal"/>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0D4B38EC"/>
    <w:multiLevelType w:val="hybridMultilevel"/>
    <w:tmpl w:val="0EBE1490"/>
    <w:lvl w:ilvl="0" w:tplc="0408000F">
      <w:start w:val="1"/>
      <w:numFmt w:val="decimal"/>
      <w:lvlText w:val="%1."/>
      <w:lvlJc w:val="left"/>
      <w:pPr>
        <w:ind w:left="720" w:hanging="360"/>
      </w:pPr>
    </w:lvl>
    <w:lvl w:ilvl="1" w:tplc="04080011">
      <w:start w:val="1"/>
      <w:numFmt w:val="decimal"/>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25BD703C"/>
    <w:multiLevelType w:val="hybridMultilevel"/>
    <w:tmpl w:val="20F6CE38"/>
    <w:lvl w:ilvl="0" w:tplc="04080001">
      <w:start w:val="1"/>
      <w:numFmt w:val="bullet"/>
      <w:lvlText w:val=""/>
      <w:lvlJc w:val="left"/>
      <w:pPr>
        <w:ind w:left="1069" w:hanging="360"/>
      </w:pPr>
      <w:rPr>
        <w:rFonts w:ascii="Symbol" w:hAnsi="Symbol"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4" w15:restartNumberingAfterBreak="0">
    <w:nsid w:val="2D380011"/>
    <w:multiLevelType w:val="hybridMultilevel"/>
    <w:tmpl w:val="72AE06E4"/>
    <w:lvl w:ilvl="0" w:tplc="0408000F">
      <w:start w:val="1"/>
      <w:numFmt w:val="decimal"/>
      <w:lvlText w:val="%1."/>
      <w:lvlJc w:val="left"/>
      <w:pPr>
        <w:ind w:left="720" w:hanging="360"/>
      </w:pPr>
    </w:lvl>
    <w:lvl w:ilvl="1" w:tplc="04080011">
      <w:start w:val="1"/>
      <w:numFmt w:val="decimal"/>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15:restartNumberingAfterBreak="0">
    <w:nsid w:val="310C5636"/>
    <w:multiLevelType w:val="hybridMultilevel"/>
    <w:tmpl w:val="83443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4892D39"/>
    <w:multiLevelType w:val="hybridMultilevel"/>
    <w:tmpl w:val="4718CF56"/>
    <w:lvl w:ilvl="0" w:tplc="0408000D">
      <w:start w:val="1"/>
      <w:numFmt w:val="bullet"/>
      <w:lvlText w:val=""/>
      <w:lvlJc w:val="left"/>
      <w:pPr>
        <w:ind w:left="1080" w:hanging="360"/>
      </w:pPr>
      <w:rPr>
        <w:rFonts w:ascii="Wingdings" w:hAnsi="Wingdings"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7" w15:restartNumberingAfterBreak="0">
    <w:nsid w:val="43E26E11"/>
    <w:multiLevelType w:val="hybridMultilevel"/>
    <w:tmpl w:val="0A42C5F4"/>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8" w15:restartNumberingAfterBreak="0">
    <w:nsid w:val="60AF6139"/>
    <w:multiLevelType w:val="hybridMultilevel"/>
    <w:tmpl w:val="1C9CF9A0"/>
    <w:lvl w:ilvl="0" w:tplc="0408000F">
      <w:start w:val="1"/>
      <w:numFmt w:val="decimal"/>
      <w:lvlText w:val="%1."/>
      <w:lvlJc w:val="left"/>
      <w:pPr>
        <w:ind w:left="720" w:hanging="360"/>
      </w:pPr>
    </w:lvl>
    <w:lvl w:ilvl="1" w:tplc="04080011">
      <w:start w:val="1"/>
      <w:numFmt w:val="decimal"/>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B3E"/>
    <w:rsid w:val="00003A2C"/>
    <w:rsid w:val="00044EFF"/>
    <w:rsid w:val="000450AF"/>
    <w:rsid w:val="0005747C"/>
    <w:rsid w:val="00060F1D"/>
    <w:rsid w:val="00076557"/>
    <w:rsid w:val="00087BDE"/>
    <w:rsid w:val="000927C2"/>
    <w:rsid w:val="00094D02"/>
    <w:rsid w:val="000F1E7E"/>
    <w:rsid w:val="0010410D"/>
    <w:rsid w:val="001161B2"/>
    <w:rsid w:val="00137AC1"/>
    <w:rsid w:val="00163EED"/>
    <w:rsid w:val="00176475"/>
    <w:rsid w:val="001E2BEE"/>
    <w:rsid w:val="0020065F"/>
    <w:rsid w:val="002313ED"/>
    <w:rsid w:val="002730CC"/>
    <w:rsid w:val="002D6F9F"/>
    <w:rsid w:val="00331720"/>
    <w:rsid w:val="00331A81"/>
    <w:rsid w:val="00372317"/>
    <w:rsid w:val="0048086F"/>
    <w:rsid w:val="00547518"/>
    <w:rsid w:val="00575E4C"/>
    <w:rsid w:val="005E322B"/>
    <w:rsid w:val="005F0EAA"/>
    <w:rsid w:val="006013C5"/>
    <w:rsid w:val="0064692E"/>
    <w:rsid w:val="00656BF3"/>
    <w:rsid w:val="006F1AEB"/>
    <w:rsid w:val="006F5BF4"/>
    <w:rsid w:val="00716EBC"/>
    <w:rsid w:val="00727C6E"/>
    <w:rsid w:val="0082776C"/>
    <w:rsid w:val="0084627D"/>
    <w:rsid w:val="008639A2"/>
    <w:rsid w:val="008A00A5"/>
    <w:rsid w:val="008D0102"/>
    <w:rsid w:val="008F246C"/>
    <w:rsid w:val="00905894"/>
    <w:rsid w:val="0093288E"/>
    <w:rsid w:val="00981B35"/>
    <w:rsid w:val="009E7ED8"/>
    <w:rsid w:val="00A355C6"/>
    <w:rsid w:val="00A821C4"/>
    <w:rsid w:val="00A8721C"/>
    <w:rsid w:val="00A96438"/>
    <w:rsid w:val="00AB38DC"/>
    <w:rsid w:val="00AC15FD"/>
    <w:rsid w:val="00AD4FAF"/>
    <w:rsid w:val="00AE689F"/>
    <w:rsid w:val="00AF1AF2"/>
    <w:rsid w:val="00B02B3E"/>
    <w:rsid w:val="00B765EF"/>
    <w:rsid w:val="00B82428"/>
    <w:rsid w:val="00C21337"/>
    <w:rsid w:val="00C2215F"/>
    <w:rsid w:val="00C33E6F"/>
    <w:rsid w:val="00C63B7D"/>
    <w:rsid w:val="00C81521"/>
    <w:rsid w:val="00CC5C55"/>
    <w:rsid w:val="00D40149"/>
    <w:rsid w:val="00D66883"/>
    <w:rsid w:val="00E07C5D"/>
    <w:rsid w:val="00E51439"/>
    <w:rsid w:val="00E911DA"/>
    <w:rsid w:val="00EA3654"/>
    <w:rsid w:val="00EA7010"/>
    <w:rsid w:val="00F23724"/>
    <w:rsid w:val="00F517E6"/>
    <w:rsid w:val="00F66FFA"/>
    <w:rsid w:val="00FB40EA"/>
    <w:rsid w:val="00FC3881"/>
    <w:rsid w:val="00FE494C"/>
    <w:rsid w:val="00FE53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542368-E735-4D77-A1A9-4BA449A6F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2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15F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15FD"/>
  </w:style>
  <w:style w:type="paragraph" w:styleId="Footer">
    <w:name w:val="footer"/>
    <w:basedOn w:val="Normal"/>
    <w:link w:val="FooterChar"/>
    <w:uiPriority w:val="99"/>
    <w:unhideWhenUsed/>
    <w:rsid w:val="00AC15F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15FD"/>
  </w:style>
  <w:style w:type="paragraph" w:styleId="BalloonText">
    <w:name w:val="Balloon Text"/>
    <w:basedOn w:val="Normal"/>
    <w:link w:val="BalloonTextChar"/>
    <w:uiPriority w:val="99"/>
    <w:semiHidden/>
    <w:unhideWhenUsed/>
    <w:rsid w:val="00D668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66883"/>
    <w:rPr>
      <w:rFonts w:ascii="Tahoma" w:hAnsi="Tahoma" w:cs="Tahoma"/>
      <w:sz w:val="16"/>
      <w:szCs w:val="16"/>
    </w:rPr>
  </w:style>
  <w:style w:type="paragraph" w:styleId="NoSpacing">
    <w:name w:val="No Spacing"/>
    <w:link w:val="NoSpacingChar"/>
    <w:uiPriority w:val="1"/>
    <w:qFormat/>
    <w:rsid w:val="00FE537E"/>
    <w:rPr>
      <w:rFonts w:eastAsia="Times New Roman"/>
      <w:sz w:val="22"/>
      <w:szCs w:val="22"/>
    </w:rPr>
  </w:style>
  <w:style w:type="character" w:customStyle="1" w:styleId="NoSpacingChar">
    <w:name w:val="No Spacing Char"/>
    <w:link w:val="NoSpacing"/>
    <w:uiPriority w:val="1"/>
    <w:rsid w:val="00FE537E"/>
    <w:rPr>
      <w:rFonts w:eastAsia="Times New Roman"/>
      <w:sz w:val="22"/>
      <w:szCs w:val="22"/>
    </w:rPr>
  </w:style>
  <w:style w:type="paragraph" w:styleId="BodyText">
    <w:name w:val="Body Text"/>
    <w:basedOn w:val="Normal"/>
    <w:link w:val="BodyTextChar"/>
    <w:rsid w:val="00044EFF"/>
    <w:pPr>
      <w:spacing w:after="0" w:line="360" w:lineRule="auto"/>
      <w:jc w:val="both"/>
    </w:pPr>
    <w:rPr>
      <w:rFonts w:ascii="Arial" w:eastAsia="Times New Roman" w:hAnsi="Arial" w:cs="Arial"/>
      <w:sz w:val="24"/>
      <w:szCs w:val="24"/>
      <w:lang w:eastAsia="el-GR"/>
    </w:rPr>
  </w:style>
  <w:style w:type="character" w:customStyle="1" w:styleId="BodyTextChar">
    <w:name w:val="Body Text Char"/>
    <w:link w:val="BodyText"/>
    <w:rsid w:val="00044EFF"/>
    <w:rPr>
      <w:rFonts w:ascii="Arial" w:eastAsia="Times New Roman" w:hAnsi="Arial" w:cs="Arial"/>
      <w:sz w:val="24"/>
      <w:szCs w:val="24"/>
    </w:rPr>
  </w:style>
  <w:style w:type="paragraph" w:styleId="ListParagraph">
    <w:name w:val="List Paragraph"/>
    <w:basedOn w:val="Normal"/>
    <w:uiPriority w:val="34"/>
    <w:qFormat/>
    <w:rsid w:val="00044EFF"/>
    <w:pPr>
      <w:spacing w:after="200" w:line="276" w:lineRule="auto"/>
      <w:ind w:left="720"/>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662628">
      <w:bodyDiv w:val="1"/>
      <w:marLeft w:val="0"/>
      <w:marRight w:val="0"/>
      <w:marTop w:val="0"/>
      <w:marBottom w:val="0"/>
      <w:divBdr>
        <w:top w:val="none" w:sz="0" w:space="0" w:color="auto"/>
        <w:left w:val="none" w:sz="0" w:space="0" w:color="auto"/>
        <w:bottom w:val="none" w:sz="0" w:space="0" w:color="auto"/>
        <w:right w:val="none" w:sz="0" w:space="0" w:color="auto"/>
      </w:divBdr>
    </w:div>
    <w:div w:id="670257682">
      <w:bodyDiv w:val="1"/>
      <w:marLeft w:val="0"/>
      <w:marRight w:val="0"/>
      <w:marTop w:val="0"/>
      <w:marBottom w:val="0"/>
      <w:divBdr>
        <w:top w:val="none" w:sz="0" w:space="0" w:color="auto"/>
        <w:left w:val="none" w:sz="0" w:space="0" w:color="auto"/>
        <w:bottom w:val="none" w:sz="0" w:space="0" w:color="auto"/>
        <w:right w:val="none" w:sz="0" w:space="0" w:color="auto"/>
      </w:divBdr>
    </w:div>
    <w:div w:id="950162652">
      <w:bodyDiv w:val="1"/>
      <w:marLeft w:val="0"/>
      <w:marRight w:val="0"/>
      <w:marTop w:val="0"/>
      <w:marBottom w:val="0"/>
      <w:divBdr>
        <w:top w:val="none" w:sz="0" w:space="0" w:color="auto"/>
        <w:left w:val="none" w:sz="0" w:space="0" w:color="auto"/>
        <w:bottom w:val="none" w:sz="0" w:space="0" w:color="auto"/>
        <w:right w:val="none" w:sz="0" w:space="0" w:color="auto"/>
      </w:divBdr>
    </w:div>
    <w:div w:id="1616016934">
      <w:bodyDiv w:val="1"/>
      <w:marLeft w:val="0"/>
      <w:marRight w:val="0"/>
      <w:marTop w:val="0"/>
      <w:marBottom w:val="0"/>
      <w:divBdr>
        <w:top w:val="none" w:sz="0" w:space="0" w:color="auto"/>
        <w:left w:val="none" w:sz="0" w:space="0" w:color="auto"/>
        <w:bottom w:val="none" w:sz="0" w:space="0" w:color="auto"/>
        <w:right w:val="none" w:sz="0" w:space="0" w:color="auto"/>
      </w:divBdr>
    </w:div>
    <w:div w:id="207219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oliou\AppData\Local\Microsoft\Windows\INetCache\Content.Outlook\MAT1H0T9\&#928;&#929;&#927;&#932;&#933;&#928;&#927;%20&#917;&#928;&#921;&#931;&#932;&#927;&#923;&#927;&#935;&#913;&#929;&#932;&#927;%20&#915;&#931;&#917;&#914;&#917;&#917;%20(3).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635DE-A222-4629-9B06-4317A42F7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ΠΡΟΤΥΠΟ ΕΠΙΣΤΟΛΟΧΑΡΤΟ ΓΣΕΒΕΕ (3).DOT</Template>
  <TotalTime>0</TotalTime>
  <Pages>2</Pages>
  <Words>682</Words>
  <Characters>3683</Characters>
  <Application>Microsoft Office Word</Application>
  <DocSecurity>0</DocSecurity>
  <Lines>30</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Ελένη Λιόλιου</dc:creator>
  <cp:lastModifiedBy>Pantelis Arsenis</cp:lastModifiedBy>
  <cp:revision>2</cp:revision>
  <cp:lastPrinted>2019-04-11T11:43:00Z</cp:lastPrinted>
  <dcterms:created xsi:type="dcterms:W3CDTF">2020-09-22T10:23:00Z</dcterms:created>
  <dcterms:modified xsi:type="dcterms:W3CDTF">2020-09-22T10:23:00Z</dcterms:modified>
</cp:coreProperties>
</file>